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5F1" w:rsidRDefault="003875F1"/>
    <w:p w:rsidR="00DD7A0B" w:rsidRPr="00085D06" w:rsidRDefault="0011195C" w:rsidP="00DD7A0B">
      <w:pPr>
        <w:jc w:val="center"/>
        <w:rPr>
          <w:rFonts w:ascii="Times New Roman" w:hAnsi="Times New Roman"/>
          <w:bCs/>
          <w:lang w:val="ru-RU"/>
        </w:rPr>
      </w:pPr>
      <w:r>
        <w:rPr>
          <w:rFonts w:ascii="Times New Roman" w:hAnsi="Times New Roman"/>
          <w:b/>
          <w:bCs/>
          <w:lang w:val="sr-Cyrl-CS"/>
        </w:rPr>
        <w:t>Та</w:t>
      </w:r>
      <w:r>
        <w:rPr>
          <w:rFonts w:ascii="Times New Roman" w:hAnsi="Times New Roman"/>
          <w:b/>
          <w:bCs/>
        </w:rPr>
        <w:t>ble</w:t>
      </w:r>
      <w:r w:rsidR="00DD7A0B" w:rsidRPr="00CA784F">
        <w:rPr>
          <w:rFonts w:ascii="Times New Roman" w:hAnsi="Times New Roman"/>
          <w:b/>
          <w:bCs/>
          <w:lang w:val="sr-Cyrl-CS"/>
        </w:rPr>
        <w:t xml:space="preserve"> 5.2.</w:t>
      </w:r>
      <w:r>
        <w:rPr>
          <w:rFonts w:ascii="Times New Roman" w:hAnsi="Times New Roman"/>
          <w:bCs/>
        </w:rPr>
        <w:t>Course specification</w:t>
      </w:r>
    </w:p>
    <w:p w:rsidR="00DD7A0B" w:rsidRPr="00092214" w:rsidRDefault="00DD7A0B" w:rsidP="0011195C">
      <w:pPr>
        <w:rPr>
          <w:rFonts w:ascii="Times New Roman" w:hAnsi="Times New Roman"/>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46"/>
        <w:gridCol w:w="1960"/>
        <w:gridCol w:w="1175"/>
        <w:gridCol w:w="2048"/>
        <w:gridCol w:w="1244"/>
      </w:tblGrid>
      <w:tr w:rsidR="00DD7A0B" w:rsidRPr="00092214" w:rsidTr="00DE0EA0">
        <w:trPr>
          <w:trHeight w:val="227"/>
          <w:jc w:val="center"/>
        </w:trPr>
        <w:tc>
          <w:tcPr>
            <w:tcW w:w="9573" w:type="dxa"/>
            <w:gridSpan w:val="5"/>
            <w:vAlign w:val="center"/>
          </w:tcPr>
          <w:p w:rsidR="00DD7A0B" w:rsidRPr="00574478" w:rsidRDefault="0011195C" w:rsidP="0011195C">
            <w:pPr>
              <w:tabs>
                <w:tab w:val="left" w:pos="567"/>
              </w:tabs>
              <w:spacing w:after="60"/>
              <w:rPr>
                <w:rFonts w:ascii="Times New Roman" w:hAnsi="Times New Roman"/>
                <w:b/>
                <w:bCs/>
                <w:sz w:val="20"/>
                <w:szCs w:val="20"/>
              </w:rPr>
            </w:pPr>
            <w:r>
              <w:rPr>
                <w:rFonts w:ascii="Times New Roman" w:hAnsi="Times New Roman"/>
                <w:b/>
                <w:bCs/>
                <w:sz w:val="20"/>
                <w:szCs w:val="20"/>
              </w:rPr>
              <w:t xml:space="preserve">Study </w:t>
            </w:r>
            <w:proofErr w:type="spellStart"/>
            <w:r>
              <w:rPr>
                <w:rFonts w:ascii="Times New Roman" w:hAnsi="Times New Roman"/>
                <w:b/>
                <w:bCs/>
                <w:sz w:val="20"/>
                <w:szCs w:val="20"/>
              </w:rPr>
              <w:t>programme</w:t>
            </w:r>
            <w:proofErr w:type="spellEnd"/>
            <w:r w:rsidR="00DD7A0B" w:rsidRPr="00092214">
              <w:rPr>
                <w:rFonts w:ascii="Times New Roman" w:hAnsi="Times New Roman"/>
                <w:b/>
                <w:bCs/>
                <w:sz w:val="20"/>
                <w:szCs w:val="20"/>
                <w:lang w:val="sr-Cyrl-CS"/>
              </w:rPr>
              <w:t>:</w:t>
            </w:r>
            <w:r w:rsidR="0061792D" w:rsidRPr="0061792D">
              <w:rPr>
                <w:rFonts w:ascii="Times New Roman" w:hAnsi="Times New Roman"/>
                <w:b/>
                <w:bCs/>
                <w:sz w:val="20"/>
                <w:szCs w:val="20"/>
              </w:rPr>
              <w:t>Master of Science in Longevity and Anti-Aging Medicine</w:t>
            </w:r>
            <w:bookmarkStart w:id="0" w:name="_GoBack"/>
            <w:bookmarkEnd w:id="0"/>
          </w:p>
        </w:tc>
      </w:tr>
      <w:tr w:rsidR="00DD7A0B" w:rsidRPr="00092214" w:rsidTr="00DE0EA0">
        <w:trPr>
          <w:trHeight w:val="227"/>
          <w:jc w:val="center"/>
        </w:trPr>
        <w:tc>
          <w:tcPr>
            <w:tcW w:w="9573" w:type="dxa"/>
            <w:gridSpan w:val="5"/>
            <w:vAlign w:val="center"/>
          </w:tcPr>
          <w:p w:rsidR="00DD7A0B" w:rsidRPr="0011195C" w:rsidRDefault="0011195C" w:rsidP="00DE0EA0">
            <w:pPr>
              <w:tabs>
                <w:tab w:val="left" w:pos="567"/>
              </w:tabs>
              <w:spacing w:after="60"/>
              <w:rPr>
                <w:rFonts w:ascii="Times New Roman" w:hAnsi="Times New Roman"/>
                <w:sz w:val="20"/>
                <w:szCs w:val="20"/>
              </w:rPr>
            </w:pPr>
            <w:r>
              <w:rPr>
                <w:rFonts w:ascii="Times New Roman" w:hAnsi="Times New Roman"/>
                <w:b/>
                <w:bCs/>
                <w:sz w:val="20"/>
                <w:szCs w:val="20"/>
              </w:rPr>
              <w:t>Course name</w:t>
            </w:r>
            <w:r w:rsidR="00DD7A0B" w:rsidRPr="00092214">
              <w:rPr>
                <w:rFonts w:ascii="Times New Roman" w:hAnsi="Times New Roman"/>
                <w:b/>
                <w:bCs/>
                <w:sz w:val="20"/>
                <w:szCs w:val="20"/>
                <w:lang w:val="sr-Cyrl-CS"/>
              </w:rPr>
              <w:t xml:space="preserve">: </w:t>
            </w:r>
            <w:r>
              <w:rPr>
                <w:rFonts w:ascii="Times New Roman" w:hAnsi="Times New Roman"/>
                <w:b/>
                <w:bCs/>
                <w:sz w:val="20"/>
                <w:szCs w:val="20"/>
              </w:rPr>
              <w:t>CELLULAR BASIS OF LONGEVITY</w:t>
            </w:r>
          </w:p>
        </w:tc>
      </w:tr>
      <w:tr w:rsidR="00DD7A0B" w:rsidRPr="00092214" w:rsidTr="00DE0EA0">
        <w:trPr>
          <w:trHeight w:val="227"/>
          <w:jc w:val="center"/>
        </w:trPr>
        <w:tc>
          <w:tcPr>
            <w:tcW w:w="9573" w:type="dxa"/>
            <w:gridSpan w:val="5"/>
            <w:vAlign w:val="center"/>
          </w:tcPr>
          <w:p w:rsidR="00DD7A0B" w:rsidRPr="0011195C" w:rsidRDefault="0011195C" w:rsidP="00DE0EA0">
            <w:pPr>
              <w:tabs>
                <w:tab w:val="left" w:pos="567"/>
              </w:tabs>
              <w:spacing w:after="60"/>
              <w:rPr>
                <w:rFonts w:ascii="Times New Roman" w:hAnsi="Times New Roman"/>
                <w:bCs/>
                <w:sz w:val="20"/>
                <w:szCs w:val="20"/>
              </w:rPr>
            </w:pPr>
            <w:r>
              <w:rPr>
                <w:rFonts w:ascii="Times New Roman" w:hAnsi="Times New Roman"/>
                <w:b/>
                <w:bCs/>
                <w:sz w:val="20"/>
                <w:szCs w:val="20"/>
              </w:rPr>
              <w:t>Teacher/teachers</w:t>
            </w:r>
            <w:r w:rsidR="00DD7A0B" w:rsidRPr="00092214">
              <w:rPr>
                <w:rFonts w:ascii="Times New Roman" w:hAnsi="Times New Roman"/>
                <w:b/>
                <w:bCs/>
                <w:sz w:val="20"/>
                <w:szCs w:val="20"/>
                <w:lang w:val="sr-Cyrl-CS"/>
              </w:rPr>
              <w:t>:</w:t>
            </w:r>
            <w:r>
              <w:rPr>
                <w:rFonts w:ascii="Times New Roman" w:hAnsi="Times New Roman"/>
                <w:b/>
                <w:bCs/>
                <w:sz w:val="20"/>
                <w:szCs w:val="20"/>
              </w:rPr>
              <w:t>Dušan Mladenović</w:t>
            </w:r>
            <w:r w:rsidR="00574478">
              <w:rPr>
                <w:rFonts w:ascii="Times New Roman" w:hAnsi="Times New Roman"/>
                <w:b/>
                <w:bCs/>
                <w:sz w:val="20"/>
                <w:szCs w:val="20"/>
                <w:lang w:val="sr-Cyrl-CS"/>
              </w:rPr>
              <w:t xml:space="preserve">, </w:t>
            </w:r>
            <w:r>
              <w:rPr>
                <w:rFonts w:ascii="Times New Roman" w:hAnsi="Times New Roman"/>
                <w:bCs/>
                <w:sz w:val="20"/>
                <w:szCs w:val="20"/>
                <w:lang w:val="sr-Cyrl-CS"/>
              </w:rPr>
              <w:t>М</w:t>
            </w:r>
            <w:r>
              <w:rPr>
                <w:rFonts w:ascii="Times New Roman" w:hAnsi="Times New Roman"/>
                <w:bCs/>
                <w:sz w:val="20"/>
                <w:szCs w:val="20"/>
              </w:rPr>
              <w:t>ilena Vesković</w:t>
            </w:r>
            <w:r w:rsidR="007540DA">
              <w:rPr>
                <w:rFonts w:ascii="Times New Roman" w:hAnsi="Times New Roman"/>
                <w:bCs/>
                <w:sz w:val="20"/>
                <w:szCs w:val="20"/>
                <w:lang w:val="sr-Cyrl-CS"/>
              </w:rPr>
              <w:t xml:space="preserve">, </w:t>
            </w:r>
            <w:r>
              <w:rPr>
                <w:rFonts w:ascii="Times New Roman" w:hAnsi="Times New Roman"/>
                <w:bCs/>
                <w:sz w:val="20"/>
                <w:szCs w:val="20"/>
              </w:rPr>
              <w:t>Bojan Jorgačević</w:t>
            </w:r>
          </w:p>
        </w:tc>
      </w:tr>
      <w:tr w:rsidR="00DD7A0B" w:rsidRPr="00092214" w:rsidTr="00DE0EA0">
        <w:trPr>
          <w:trHeight w:val="227"/>
          <w:jc w:val="center"/>
        </w:trPr>
        <w:tc>
          <w:tcPr>
            <w:tcW w:w="9573" w:type="dxa"/>
            <w:gridSpan w:val="5"/>
            <w:vAlign w:val="center"/>
          </w:tcPr>
          <w:p w:rsidR="00DD7A0B" w:rsidRPr="0011195C" w:rsidRDefault="0011195C" w:rsidP="00DE0EA0">
            <w:pPr>
              <w:tabs>
                <w:tab w:val="left" w:pos="567"/>
              </w:tabs>
              <w:spacing w:after="60"/>
              <w:rPr>
                <w:rFonts w:ascii="Times New Roman" w:hAnsi="Times New Roman"/>
                <w:sz w:val="20"/>
                <w:szCs w:val="20"/>
              </w:rPr>
            </w:pPr>
            <w:r>
              <w:rPr>
                <w:rFonts w:ascii="Times New Roman" w:hAnsi="Times New Roman"/>
                <w:b/>
                <w:bCs/>
                <w:sz w:val="20"/>
                <w:szCs w:val="20"/>
              </w:rPr>
              <w:t>Course status</w:t>
            </w:r>
            <w:r w:rsidR="00DD7A0B" w:rsidRPr="00092214">
              <w:rPr>
                <w:rFonts w:ascii="Times New Roman" w:hAnsi="Times New Roman"/>
                <w:b/>
                <w:bCs/>
                <w:sz w:val="20"/>
                <w:szCs w:val="20"/>
                <w:lang w:val="sr-Cyrl-CS"/>
              </w:rPr>
              <w:t>:</w:t>
            </w:r>
            <w:r w:rsidR="00574478">
              <w:rPr>
                <w:rFonts w:ascii="Times New Roman" w:hAnsi="Times New Roman"/>
                <w:b/>
                <w:bCs/>
                <w:sz w:val="20"/>
                <w:szCs w:val="20"/>
                <w:lang w:val="sr-Cyrl-CS"/>
              </w:rPr>
              <w:t xml:space="preserve"> </w:t>
            </w:r>
            <w:r w:rsidR="00455F81" w:rsidRPr="00455F81">
              <w:rPr>
                <w:rFonts w:ascii="Times New Roman" w:hAnsi="Times New Roman"/>
                <w:bCs/>
              </w:rPr>
              <w:t>Compulsory</w:t>
            </w:r>
          </w:p>
        </w:tc>
      </w:tr>
      <w:tr w:rsidR="00DD7A0B" w:rsidRPr="00092214" w:rsidTr="00DE0EA0">
        <w:trPr>
          <w:trHeight w:val="227"/>
          <w:jc w:val="center"/>
        </w:trPr>
        <w:tc>
          <w:tcPr>
            <w:tcW w:w="9573" w:type="dxa"/>
            <w:gridSpan w:val="5"/>
            <w:vAlign w:val="center"/>
          </w:tcPr>
          <w:p w:rsidR="00DD7A0B" w:rsidRPr="00092214" w:rsidRDefault="0011195C" w:rsidP="00DE0EA0">
            <w:pPr>
              <w:tabs>
                <w:tab w:val="left" w:pos="567"/>
              </w:tabs>
              <w:spacing w:after="60"/>
              <w:rPr>
                <w:rFonts w:ascii="Times New Roman" w:hAnsi="Times New Roman"/>
                <w:sz w:val="20"/>
                <w:szCs w:val="20"/>
                <w:lang w:val="sr-Cyrl-CS"/>
              </w:rPr>
            </w:pPr>
            <w:r>
              <w:rPr>
                <w:rFonts w:ascii="Times New Roman" w:hAnsi="Times New Roman"/>
                <w:b/>
                <w:bCs/>
                <w:sz w:val="20"/>
                <w:szCs w:val="20"/>
              </w:rPr>
              <w:t>Number of ESPB</w:t>
            </w:r>
            <w:r w:rsidR="00DD7A0B" w:rsidRPr="00092214">
              <w:rPr>
                <w:rFonts w:ascii="Times New Roman" w:hAnsi="Times New Roman"/>
                <w:b/>
                <w:bCs/>
                <w:sz w:val="20"/>
                <w:szCs w:val="20"/>
                <w:lang w:val="sr-Cyrl-CS"/>
              </w:rPr>
              <w:t>:</w:t>
            </w:r>
            <w:r w:rsidR="00574478">
              <w:rPr>
                <w:rFonts w:ascii="Times New Roman" w:hAnsi="Times New Roman"/>
                <w:b/>
                <w:bCs/>
                <w:sz w:val="20"/>
                <w:szCs w:val="20"/>
                <w:lang w:val="sr-Cyrl-CS"/>
              </w:rPr>
              <w:t xml:space="preserve"> 2</w:t>
            </w:r>
          </w:p>
        </w:tc>
      </w:tr>
      <w:tr w:rsidR="00DD7A0B" w:rsidRPr="00092214" w:rsidTr="00DE0EA0">
        <w:trPr>
          <w:trHeight w:val="227"/>
          <w:jc w:val="center"/>
        </w:trPr>
        <w:tc>
          <w:tcPr>
            <w:tcW w:w="9573" w:type="dxa"/>
            <w:gridSpan w:val="5"/>
            <w:vAlign w:val="center"/>
          </w:tcPr>
          <w:p w:rsidR="00DD7A0B" w:rsidRPr="0011195C" w:rsidRDefault="0011195C" w:rsidP="00DE0EA0">
            <w:pPr>
              <w:tabs>
                <w:tab w:val="left" w:pos="567"/>
              </w:tabs>
              <w:spacing w:after="60"/>
              <w:rPr>
                <w:rFonts w:ascii="Times New Roman" w:hAnsi="Times New Roman"/>
                <w:sz w:val="20"/>
                <w:szCs w:val="20"/>
              </w:rPr>
            </w:pPr>
            <w:r>
              <w:rPr>
                <w:rFonts w:ascii="Times New Roman" w:hAnsi="Times New Roman"/>
                <w:b/>
                <w:bCs/>
                <w:sz w:val="20"/>
                <w:szCs w:val="20"/>
              </w:rPr>
              <w:t>Condition</w:t>
            </w:r>
            <w:r w:rsidR="00DD7A0B" w:rsidRPr="00092214">
              <w:rPr>
                <w:rFonts w:ascii="Times New Roman" w:hAnsi="Times New Roman"/>
                <w:b/>
                <w:bCs/>
                <w:sz w:val="20"/>
                <w:szCs w:val="20"/>
                <w:lang w:val="sr-Cyrl-CS"/>
              </w:rPr>
              <w:t>:</w:t>
            </w:r>
            <w:r>
              <w:rPr>
                <w:rFonts w:ascii="Times New Roman" w:hAnsi="Times New Roman"/>
                <w:bCs/>
                <w:sz w:val="20"/>
                <w:szCs w:val="20"/>
              </w:rPr>
              <w:t>Enrolled the first semester of the studies</w:t>
            </w:r>
          </w:p>
        </w:tc>
      </w:tr>
      <w:tr w:rsidR="00DD7A0B" w:rsidRPr="00092214" w:rsidTr="00DE0EA0">
        <w:trPr>
          <w:trHeight w:val="227"/>
          <w:jc w:val="center"/>
        </w:trPr>
        <w:tc>
          <w:tcPr>
            <w:tcW w:w="9573" w:type="dxa"/>
            <w:gridSpan w:val="5"/>
            <w:vAlign w:val="center"/>
          </w:tcPr>
          <w:p w:rsidR="00DD7A0B" w:rsidRPr="0011195C" w:rsidRDefault="0011195C" w:rsidP="00DE0EA0">
            <w:pPr>
              <w:tabs>
                <w:tab w:val="left" w:pos="567"/>
              </w:tabs>
              <w:spacing w:after="60"/>
              <w:rPr>
                <w:rFonts w:ascii="Times New Roman" w:hAnsi="Times New Roman"/>
                <w:b/>
                <w:bCs/>
                <w:sz w:val="20"/>
                <w:szCs w:val="20"/>
              </w:rPr>
            </w:pPr>
            <w:r>
              <w:rPr>
                <w:rFonts w:ascii="Times New Roman" w:hAnsi="Times New Roman"/>
                <w:b/>
                <w:bCs/>
                <w:sz w:val="20"/>
                <w:szCs w:val="20"/>
              </w:rPr>
              <w:t>Aim of the course</w:t>
            </w:r>
          </w:p>
          <w:p w:rsidR="00773EAF" w:rsidRDefault="0011195C" w:rsidP="0011195C">
            <w:pPr>
              <w:tabs>
                <w:tab w:val="left" w:pos="567"/>
              </w:tabs>
              <w:spacing w:after="60"/>
              <w:rPr>
                <w:rFonts w:ascii="Times New Roman" w:hAnsi="Times New Roman"/>
                <w:bCs/>
                <w:sz w:val="20"/>
                <w:szCs w:val="20"/>
              </w:rPr>
            </w:pPr>
            <w:r w:rsidRPr="0011195C">
              <w:rPr>
                <w:rFonts w:ascii="Times New Roman" w:hAnsi="Times New Roman"/>
                <w:bCs/>
                <w:sz w:val="20"/>
                <w:szCs w:val="20"/>
                <w:lang w:val="sr-Cyrl-CS"/>
              </w:rPr>
              <w:t>Introducing students to the cellular and molecular basis of aging with an emphasis on possible target sites and processes in the cell that need to be addressed in order to achieve longevity</w:t>
            </w:r>
            <w:r>
              <w:rPr>
                <w:rFonts w:ascii="Times New Roman" w:hAnsi="Times New Roman"/>
                <w:bCs/>
                <w:sz w:val="20"/>
                <w:szCs w:val="20"/>
              </w:rPr>
              <w:t>,</w:t>
            </w:r>
            <w:r w:rsidRPr="0011195C">
              <w:rPr>
                <w:rFonts w:ascii="Times New Roman" w:hAnsi="Times New Roman"/>
                <w:bCs/>
                <w:sz w:val="20"/>
                <w:szCs w:val="20"/>
                <w:lang w:val="sr-Cyrl-CS"/>
              </w:rPr>
              <w:t xml:space="preserve"> and integration of aging mechanisms into a </w:t>
            </w:r>
            <w:r>
              <w:rPr>
                <w:rFonts w:ascii="Times New Roman" w:hAnsi="Times New Roman"/>
                <w:bCs/>
                <w:sz w:val="20"/>
                <w:szCs w:val="20"/>
              </w:rPr>
              <w:t xml:space="preserve">unique </w:t>
            </w:r>
            <w:r w:rsidRPr="0011195C">
              <w:rPr>
                <w:rFonts w:ascii="Times New Roman" w:hAnsi="Times New Roman"/>
                <w:bCs/>
                <w:sz w:val="20"/>
                <w:szCs w:val="20"/>
                <w:lang w:val="sr-Cyrl-CS"/>
              </w:rPr>
              <w:t>concept of healt</w:t>
            </w:r>
            <w:r>
              <w:rPr>
                <w:rFonts w:ascii="Times New Roman" w:hAnsi="Times New Roman"/>
                <w:bCs/>
                <w:sz w:val="20"/>
                <w:szCs w:val="20"/>
                <w:lang w:val="sr-Cyrl-CS"/>
              </w:rPr>
              <w:t>hy cell aging</w:t>
            </w:r>
            <w:r>
              <w:rPr>
                <w:rFonts w:ascii="Times New Roman" w:hAnsi="Times New Roman"/>
                <w:bCs/>
                <w:sz w:val="20"/>
                <w:szCs w:val="20"/>
              </w:rPr>
              <w:t xml:space="preserve"> for </w:t>
            </w:r>
            <w:r w:rsidRPr="0011195C">
              <w:rPr>
                <w:rFonts w:ascii="Times New Roman" w:hAnsi="Times New Roman"/>
                <w:bCs/>
                <w:sz w:val="20"/>
                <w:szCs w:val="20"/>
                <w:lang w:val="sr-Cyrl-CS"/>
              </w:rPr>
              <w:t>better understand</w:t>
            </w:r>
            <w:r>
              <w:rPr>
                <w:rFonts w:ascii="Times New Roman" w:hAnsi="Times New Roman"/>
                <w:bCs/>
                <w:sz w:val="20"/>
                <w:szCs w:val="20"/>
              </w:rPr>
              <w:t>ing</w:t>
            </w:r>
            <w:r w:rsidRPr="0011195C">
              <w:rPr>
                <w:rFonts w:ascii="Times New Roman" w:hAnsi="Times New Roman"/>
                <w:bCs/>
                <w:sz w:val="20"/>
                <w:szCs w:val="20"/>
                <w:lang w:val="sr-Cyrl-CS"/>
              </w:rPr>
              <w:t xml:space="preserve"> measures to slow biological agi</w:t>
            </w:r>
            <w:r>
              <w:rPr>
                <w:rFonts w:ascii="Times New Roman" w:hAnsi="Times New Roman"/>
                <w:bCs/>
                <w:sz w:val="20"/>
                <w:szCs w:val="20"/>
              </w:rPr>
              <w:t>ng.</w:t>
            </w:r>
          </w:p>
          <w:p w:rsidR="0011195C" w:rsidRPr="0011195C" w:rsidRDefault="0011195C" w:rsidP="0011195C">
            <w:pPr>
              <w:tabs>
                <w:tab w:val="left" w:pos="567"/>
              </w:tabs>
              <w:spacing w:after="60"/>
              <w:rPr>
                <w:rFonts w:ascii="Times New Roman" w:hAnsi="Times New Roman"/>
                <w:bCs/>
                <w:sz w:val="20"/>
                <w:szCs w:val="20"/>
              </w:rPr>
            </w:pPr>
          </w:p>
        </w:tc>
      </w:tr>
      <w:tr w:rsidR="00DD7A0B" w:rsidRPr="00092214" w:rsidTr="00DE0EA0">
        <w:trPr>
          <w:trHeight w:val="227"/>
          <w:jc w:val="center"/>
        </w:trPr>
        <w:tc>
          <w:tcPr>
            <w:tcW w:w="9573" w:type="dxa"/>
            <w:gridSpan w:val="5"/>
            <w:vAlign w:val="center"/>
          </w:tcPr>
          <w:p w:rsidR="00DD7A0B" w:rsidRPr="0011195C" w:rsidRDefault="0011195C" w:rsidP="00DE0EA0">
            <w:pPr>
              <w:tabs>
                <w:tab w:val="left" w:pos="567"/>
              </w:tabs>
              <w:spacing w:after="60"/>
              <w:rPr>
                <w:rFonts w:ascii="Times New Roman" w:hAnsi="Times New Roman"/>
                <w:b/>
                <w:bCs/>
                <w:sz w:val="20"/>
                <w:szCs w:val="20"/>
              </w:rPr>
            </w:pPr>
            <w:r>
              <w:rPr>
                <w:rFonts w:ascii="Times New Roman" w:hAnsi="Times New Roman"/>
                <w:b/>
                <w:bCs/>
                <w:sz w:val="20"/>
                <w:szCs w:val="20"/>
              </w:rPr>
              <w:t>Outcome of the course</w:t>
            </w:r>
          </w:p>
          <w:p w:rsidR="008220E3" w:rsidRDefault="0011195C" w:rsidP="008220E3">
            <w:pPr>
              <w:tabs>
                <w:tab w:val="left" w:pos="567"/>
              </w:tabs>
              <w:spacing w:after="60"/>
              <w:rPr>
                <w:rFonts w:ascii="Times New Roman" w:hAnsi="Times New Roman"/>
                <w:sz w:val="20"/>
                <w:szCs w:val="20"/>
              </w:rPr>
            </w:pPr>
            <w:r w:rsidRPr="0011195C">
              <w:rPr>
                <w:rFonts w:ascii="Times New Roman" w:hAnsi="Times New Roman"/>
                <w:sz w:val="20"/>
                <w:szCs w:val="20"/>
                <w:lang w:val="sr-Cyrl-CS"/>
              </w:rPr>
              <w:t xml:space="preserve">After successfully mastering the course, students will be able to understand the aging process at the cellular level, the molecular </w:t>
            </w:r>
            <w:r w:rsidR="00C95D85">
              <w:rPr>
                <w:rFonts w:ascii="Times New Roman" w:hAnsi="Times New Roman"/>
                <w:sz w:val="20"/>
                <w:szCs w:val="20"/>
                <w:lang w:val="sr-Cyrl-CS"/>
              </w:rPr>
              <w:t>basis of functional organ</w:t>
            </w:r>
            <w:r w:rsidR="00C95D85">
              <w:rPr>
                <w:rFonts w:ascii="Times New Roman" w:hAnsi="Times New Roman"/>
                <w:sz w:val="20"/>
                <w:szCs w:val="20"/>
              </w:rPr>
              <w:t xml:space="preserve"> changesduring</w:t>
            </w:r>
            <w:r w:rsidRPr="0011195C">
              <w:rPr>
                <w:rFonts w:ascii="Times New Roman" w:hAnsi="Times New Roman"/>
                <w:sz w:val="20"/>
                <w:szCs w:val="20"/>
                <w:lang w:val="sr-Cyrl-CS"/>
              </w:rPr>
              <w:t xml:space="preserve"> aging, as well</w:t>
            </w:r>
            <w:r w:rsidR="00C95D85">
              <w:rPr>
                <w:rFonts w:ascii="Times New Roman" w:hAnsi="Times New Roman"/>
                <w:sz w:val="20"/>
                <w:szCs w:val="20"/>
                <w:lang w:val="sr-Cyrl-CS"/>
              </w:rPr>
              <w:t xml:space="preserve"> as to understand</w:t>
            </w:r>
            <w:r w:rsidR="00C95D85">
              <w:rPr>
                <w:rFonts w:ascii="Times New Roman" w:hAnsi="Times New Roman"/>
                <w:sz w:val="20"/>
                <w:szCs w:val="20"/>
              </w:rPr>
              <w:t xml:space="preserve"> target</w:t>
            </w:r>
            <w:r w:rsidRPr="0011195C">
              <w:rPr>
                <w:rFonts w:ascii="Times New Roman" w:hAnsi="Times New Roman"/>
                <w:sz w:val="20"/>
                <w:szCs w:val="20"/>
                <w:lang w:val="sr-Cyrl-CS"/>
              </w:rPr>
              <w:t xml:space="preserve"> mechanisms potential </w:t>
            </w:r>
            <w:r w:rsidR="00C95D85">
              <w:rPr>
                <w:rFonts w:ascii="Times New Roman" w:hAnsi="Times New Roman"/>
                <w:sz w:val="20"/>
                <w:szCs w:val="20"/>
              </w:rPr>
              <w:t xml:space="preserve">life-prolonging </w:t>
            </w:r>
            <w:r w:rsidR="00C95D85">
              <w:rPr>
                <w:rFonts w:ascii="Times New Roman" w:hAnsi="Times New Roman"/>
                <w:sz w:val="20"/>
                <w:szCs w:val="20"/>
                <w:lang w:val="sr-Cyrl-CS"/>
              </w:rPr>
              <w:t>agents</w:t>
            </w:r>
            <w:r w:rsidR="00C95D85" w:rsidRPr="0011195C">
              <w:rPr>
                <w:rFonts w:ascii="Times New Roman" w:hAnsi="Times New Roman"/>
                <w:sz w:val="20"/>
                <w:szCs w:val="20"/>
                <w:lang w:val="sr-Cyrl-CS"/>
              </w:rPr>
              <w:t>should act</w:t>
            </w:r>
            <w:r w:rsidR="00C95D85">
              <w:rPr>
                <w:rFonts w:ascii="Times New Roman" w:hAnsi="Times New Roman"/>
                <w:sz w:val="20"/>
                <w:szCs w:val="20"/>
              </w:rPr>
              <w:t xml:space="preserve"> at</w:t>
            </w:r>
            <w:r w:rsidR="000532A0">
              <w:rPr>
                <w:rFonts w:ascii="Times New Roman" w:hAnsi="Times New Roman"/>
                <w:sz w:val="20"/>
                <w:szCs w:val="20"/>
              </w:rPr>
              <w:t xml:space="preserve">. Additionally, they will be able to </w:t>
            </w:r>
            <w:r w:rsidR="000532A0" w:rsidRPr="0011195C">
              <w:rPr>
                <w:rFonts w:ascii="Times New Roman" w:hAnsi="Times New Roman"/>
                <w:sz w:val="20"/>
                <w:szCs w:val="20"/>
                <w:lang w:val="sr-Cyrl-CS"/>
              </w:rPr>
              <w:t xml:space="preserve">assess the effectiveness of a potential </w:t>
            </w:r>
            <w:r w:rsidR="000532A0">
              <w:rPr>
                <w:rFonts w:ascii="Times New Roman" w:hAnsi="Times New Roman"/>
                <w:sz w:val="20"/>
                <w:szCs w:val="20"/>
              </w:rPr>
              <w:t xml:space="preserve">life-prolonging agent </w:t>
            </w:r>
            <w:r w:rsidR="000532A0" w:rsidRPr="0011195C">
              <w:rPr>
                <w:rFonts w:ascii="Times New Roman" w:hAnsi="Times New Roman"/>
                <w:sz w:val="20"/>
                <w:szCs w:val="20"/>
                <w:lang w:val="sr-Cyrl-CS"/>
              </w:rPr>
              <w:t>according to the mechanisms o</w:t>
            </w:r>
            <w:r w:rsidR="008220E3">
              <w:rPr>
                <w:rFonts w:ascii="Times New Roman" w:hAnsi="Times New Roman"/>
                <w:sz w:val="20"/>
                <w:szCs w:val="20"/>
                <w:lang w:val="sr-Cyrl-CS"/>
              </w:rPr>
              <w:t>f its action through scientific</w:t>
            </w:r>
            <w:r w:rsidR="000532A0" w:rsidRPr="0011195C">
              <w:rPr>
                <w:rFonts w:ascii="Times New Roman" w:hAnsi="Times New Roman"/>
                <w:sz w:val="20"/>
                <w:szCs w:val="20"/>
                <w:lang w:val="sr-Cyrl-CS"/>
              </w:rPr>
              <w:t>critical thinking and analysis of relevant literature.</w:t>
            </w:r>
          </w:p>
          <w:p w:rsidR="0011195C" w:rsidRPr="0011195C" w:rsidRDefault="0011195C" w:rsidP="008220E3">
            <w:pPr>
              <w:tabs>
                <w:tab w:val="left" w:pos="567"/>
              </w:tabs>
              <w:spacing w:after="60"/>
              <w:rPr>
                <w:rFonts w:ascii="Times New Roman" w:hAnsi="Times New Roman"/>
                <w:sz w:val="20"/>
                <w:szCs w:val="20"/>
              </w:rPr>
            </w:pPr>
          </w:p>
        </w:tc>
      </w:tr>
      <w:tr w:rsidR="00DD7A0B" w:rsidRPr="00092214" w:rsidTr="00DE0EA0">
        <w:trPr>
          <w:trHeight w:val="227"/>
          <w:jc w:val="center"/>
        </w:trPr>
        <w:tc>
          <w:tcPr>
            <w:tcW w:w="9573" w:type="dxa"/>
            <w:gridSpan w:val="5"/>
            <w:vAlign w:val="center"/>
          </w:tcPr>
          <w:p w:rsidR="00DD7A0B" w:rsidRPr="008220E3" w:rsidRDefault="008220E3" w:rsidP="00DE0EA0">
            <w:pPr>
              <w:tabs>
                <w:tab w:val="left" w:pos="567"/>
              </w:tabs>
              <w:spacing w:after="60"/>
              <w:rPr>
                <w:rFonts w:ascii="Times New Roman" w:hAnsi="Times New Roman"/>
                <w:b/>
                <w:bCs/>
                <w:sz w:val="20"/>
                <w:szCs w:val="20"/>
              </w:rPr>
            </w:pPr>
            <w:r>
              <w:rPr>
                <w:rFonts w:ascii="Times New Roman" w:hAnsi="Times New Roman"/>
                <w:b/>
                <w:bCs/>
                <w:sz w:val="20"/>
                <w:szCs w:val="20"/>
              </w:rPr>
              <w:t>Course contents</w:t>
            </w:r>
          </w:p>
          <w:p w:rsidR="00DD7A0B" w:rsidRPr="008220E3" w:rsidRDefault="00FE2CFD" w:rsidP="00DE0EA0">
            <w:pPr>
              <w:tabs>
                <w:tab w:val="left" w:pos="567"/>
              </w:tabs>
              <w:spacing w:after="60"/>
              <w:rPr>
                <w:rFonts w:ascii="Times New Roman" w:hAnsi="Times New Roman"/>
                <w:i/>
                <w:iCs/>
                <w:sz w:val="20"/>
                <w:szCs w:val="20"/>
              </w:rPr>
            </w:pPr>
            <w:r>
              <w:rPr>
                <w:rFonts w:ascii="Times New Roman" w:hAnsi="Times New Roman"/>
                <w:i/>
                <w:iCs/>
                <w:sz w:val="20"/>
                <w:szCs w:val="20"/>
              </w:rPr>
              <w:t>Theoretical classes</w:t>
            </w:r>
          </w:p>
          <w:p w:rsidR="00DD7A0B" w:rsidRPr="00D76BBA" w:rsidRDefault="008220E3" w:rsidP="00DE0EA0">
            <w:pPr>
              <w:tabs>
                <w:tab w:val="left" w:pos="567"/>
              </w:tabs>
              <w:spacing w:after="60"/>
              <w:rPr>
                <w:rFonts w:ascii="Times New Roman" w:hAnsi="Times New Roman"/>
                <w:iCs/>
                <w:sz w:val="20"/>
                <w:szCs w:val="20"/>
                <w:lang w:val="sr-Cyrl-CS"/>
              </w:rPr>
            </w:pPr>
            <w:r>
              <w:rPr>
                <w:rFonts w:ascii="Times New Roman" w:hAnsi="Times New Roman"/>
                <w:iCs/>
                <w:sz w:val="20"/>
                <w:szCs w:val="20"/>
              </w:rPr>
              <w:t xml:space="preserve">Introduction to the mechanisms of cell injury and reparation – the role of reparation in longevity. </w:t>
            </w:r>
            <w:r w:rsidR="00F2225B">
              <w:rPr>
                <w:rFonts w:ascii="Times New Roman" w:hAnsi="Times New Roman"/>
                <w:iCs/>
                <w:sz w:val="20"/>
                <w:szCs w:val="20"/>
              </w:rPr>
              <w:t>Interaction between aging and subcellular injury. Cellular senescence and cell cycle.Gene expression and telomeres in aging. The role of lamins in aging. Inflammation. Oxidative stress and aging. Alterations of the cytoskeleton, cell membrane, and extracellular matrix during aging. Advanced glycation-end products. Proteostasis. Endoplasmic reticulum stress. Autophagy – the role in longevity. Transcription factors, growth factors, and sirtuins in longevity. Stress, aging, and longevity. The role of the modulation of inflammation, oxidative stress in longevity. The role of mitochondrial biogenesis and mitophagy in longevity.</w:t>
            </w:r>
          </w:p>
          <w:p w:rsidR="00DD7A0B" w:rsidRPr="00092214" w:rsidRDefault="00DD7A0B" w:rsidP="00DE0EA0">
            <w:pPr>
              <w:tabs>
                <w:tab w:val="left" w:pos="567"/>
              </w:tabs>
              <w:spacing w:after="60"/>
              <w:rPr>
                <w:rFonts w:ascii="Times New Roman" w:hAnsi="Times New Roman"/>
                <w:i/>
                <w:iCs/>
                <w:sz w:val="20"/>
                <w:szCs w:val="20"/>
                <w:lang w:val="sr-Cyrl-CS"/>
              </w:rPr>
            </w:pPr>
          </w:p>
          <w:p w:rsidR="00DD7A0B" w:rsidRPr="00FE2CFD" w:rsidRDefault="00FE2CFD" w:rsidP="00DE0EA0">
            <w:pPr>
              <w:tabs>
                <w:tab w:val="left" w:pos="567"/>
              </w:tabs>
              <w:spacing w:after="60"/>
              <w:rPr>
                <w:rFonts w:ascii="Times New Roman" w:hAnsi="Times New Roman"/>
                <w:i/>
                <w:iCs/>
                <w:sz w:val="20"/>
                <w:szCs w:val="20"/>
              </w:rPr>
            </w:pPr>
            <w:r>
              <w:rPr>
                <w:rFonts w:ascii="Times New Roman" w:hAnsi="Times New Roman"/>
                <w:i/>
                <w:iCs/>
                <w:sz w:val="20"/>
                <w:szCs w:val="20"/>
              </w:rPr>
              <w:t>Practical classes</w:t>
            </w:r>
          </w:p>
          <w:p w:rsidR="00DD7A0B" w:rsidRPr="009E0430" w:rsidRDefault="00FE2CFD" w:rsidP="00DE0EA0">
            <w:pPr>
              <w:tabs>
                <w:tab w:val="left" w:pos="567"/>
              </w:tabs>
              <w:spacing w:after="60"/>
              <w:rPr>
                <w:rFonts w:ascii="Times New Roman" w:hAnsi="Times New Roman"/>
                <w:iCs/>
                <w:sz w:val="20"/>
                <w:szCs w:val="20"/>
              </w:rPr>
            </w:pPr>
            <w:r>
              <w:rPr>
                <w:rFonts w:ascii="Times New Roman" w:hAnsi="Times New Roman"/>
                <w:iCs/>
                <w:sz w:val="20"/>
                <w:szCs w:val="20"/>
              </w:rPr>
              <w:t>Markers of aging and cellular senescence. Parameters of oxidative stress</w:t>
            </w:r>
            <w:r w:rsidR="007540DA">
              <w:rPr>
                <w:rFonts w:ascii="Times New Roman" w:hAnsi="Times New Roman"/>
                <w:iCs/>
                <w:sz w:val="20"/>
                <w:szCs w:val="20"/>
              </w:rPr>
              <w:t>.</w:t>
            </w:r>
            <w:r>
              <w:rPr>
                <w:rFonts w:ascii="Times New Roman" w:hAnsi="Times New Roman"/>
                <w:iCs/>
                <w:sz w:val="20"/>
                <w:szCs w:val="20"/>
              </w:rPr>
              <w:t xml:space="preserve"> Parameters of inflammation. Acute phase proteins in aging. Determination of endoplasmic reticulum stress and autophagy. Cellular models of aging. Critical analysis of the literature on the mechanisms of aging and longevity. Analysis of scientific data.</w:t>
            </w:r>
          </w:p>
          <w:p w:rsidR="00DD7A0B" w:rsidRPr="00092214" w:rsidRDefault="00DD7A0B" w:rsidP="00DE0EA0">
            <w:pPr>
              <w:tabs>
                <w:tab w:val="left" w:pos="567"/>
              </w:tabs>
              <w:spacing w:after="60"/>
              <w:rPr>
                <w:rFonts w:ascii="Times New Roman" w:hAnsi="Times New Roman"/>
                <w:i/>
                <w:iCs/>
                <w:sz w:val="20"/>
                <w:szCs w:val="20"/>
                <w:lang w:val="sr-Cyrl-CS"/>
              </w:rPr>
            </w:pPr>
          </w:p>
          <w:p w:rsidR="00DD7A0B" w:rsidRPr="00092214" w:rsidRDefault="00DD7A0B" w:rsidP="00DE0EA0">
            <w:pPr>
              <w:tabs>
                <w:tab w:val="left" w:pos="567"/>
              </w:tabs>
              <w:spacing w:after="60"/>
              <w:rPr>
                <w:rFonts w:ascii="Times New Roman" w:hAnsi="Times New Roman"/>
                <w:sz w:val="20"/>
                <w:szCs w:val="20"/>
                <w:lang w:val="sr-Cyrl-CS"/>
              </w:rPr>
            </w:pPr>
          </w:p>
        </w:tc>
      </w:tr>
      <w:tr w:rsidR="00DD7A0B" w:rsidRPr="00092214" w:rsidTr="00DE0EA0">
        <w:trPr>
          <w:trHeight w:val="227"/>
          <w:jc w:val="center"/>
        </w:trPr>
        <w:tc>
          <w:tcPr>
            <w:tcW w:w="9573" w:type="dxa"/>
            <w:gridSpan w:val="5"/>
            <w:vAlign w:val="center"/>
          </w:tcPr>
          <w:p w:rsidR="00DD7A0B" w:rsidRPr="00F41EB7" w:rsidRDefault="00F41EB7" w:rsidP="00DE0EA0">
            <w:pPr>
              <w:tabs>
                <w:tab w:val="left" w:pos="567"/>
              </w:tabs>
              <w:spacing w:after="60"/>
              <w:rPr>
                <w:rFonts w:ascii="Times New Roman" w:hAnsi="Times New Roman"/>
                <w:b/>
                <w:bCs/>
                <w:sz w:val="20"/>
                <w:szCs w:val="20"/>
              </w:rPr>
            </w:pPr>
            <w:r>
              <w:rPr>
                <w:rFonts w:ascii="Times New Roman" w:hAnsi="Times New Roman"/>
                <w:b/>
                <w:bCs/>
                <w:sz w:val="20"/>
                <w:szCs w:val="20"/>
              </w:rPr>
              <w:t>Literature</w:t>
            </w:r>
          </w:p>
          <w:p w:rsidR="00DD7A0B" w:rsidRPr="00D536D3" w:rsidRDefault="00D536D3" w:rsidP="00DE0EA0">
            <w:pPr>
              <w:tabs>
                <w:tab w:val="left" w:pos="567"/>
              </w:tabs>
              <w:spacing w:after="60"/>
              <w:rPr>
                <w:rFonts w:ascii="Times New Roman" w:hAnsi="Times New Roman"/>
                <w:bCs/>
                <w:sz w:val="20"/>
                <w:szCs w:val="20"/>
              </w:rPr>
            </w:pPr>
            <w:r w:rsidRPr="00D536D3">
              <w:rPr>
                <w:rFonts w:ascii="Times New Roman" w:hAnsi="Times New Roman"/>
                <w:bCs/>
                <w:sz w:val="20"/>
                <w:szCs w:val="20"/>
                <w:lang w:val="sr-Cyrl-CS"/>
              </w:rPr>
              <w:t>Rattan SIS</w:t>
            </w:r>
            <w:r w:rsidRPr="00D536D3">
              <w:rPr>
                <w:rFonts w:ascii="Times New Roman" w:hAnsi="Times New Roman"/>
                <w:bCs/>
                <w:sz w:val="20"/>
                <w:szCs w:val="20"/>
              </w:rPr>
              <w:t xml:space="preserve"> (Ed.)</w:t>
            </w:r>
            <w:r w:rsidRPr="00D536D3">
              <w:rPr>
                <w:rFonts w:ascii="Times New Roman" w:hAnsi="Times New Roman"/>
                <w:bCs/>
                <w:sz w:val="20"/>
                <w:szCs w:val="20"/>
                <w:lang w:val="sr-Cyrl-CS"/>
              </w:rPr>
              <w:t xml:space="preserve">. Molecular </w:t>
            </w:r>
            <w:r w:rsidRPr="00D536D3">
              <w:rPr>
                <w:rFonts w:ascii="Times New Roman" w:hAnsi="Times New Roman"/>
                <w:bCs/>
                <w:sz w:val="20"/>
                <w:szCs w:val="20"/>
              </w:rPr>
              <w:t>Basis of Nutrition and Aging. Elsevier, 2016</w:t>
            </w:r>
            <w:r w:rsidR="0066547A">
              <w:rPr>
                <w:rFonts w:ascii="Times New Roman" w:hAnsi="Times New Roman"/>
                <w:bCs/>
                <w:sz w:val="20"/>
                <w:szCs w:val="20"/>
              </w:rPr>
              <w:t>.</w:t>
            </w:r>
          </w:p>
          <w:p w:rsidR="00DD7A0B" w:rsidRDefault="0066547A" w:rsidP="00DE0EA0">
            <w:pPr>
              <w:tabs>
                <w:tab w:val="left" w:pos="567"/>
              </w:tabs>
              <w:spacing w:after="60"/>
              <w:rPr>
                <w:rFonts w:ascii="Times New Roman" w:hAnsi="Times New Roman"/>
                <w:bCs/>
                <w:sz w:val="20"/>
                <w:szCs w:val="20"/>
              </w:rPr>
            </w:pPr>
            <w:r w:rsidRPr="0066547A">
              <w:rPr>
                <w:rFonts w:ascii="Times New Roman" w:hAnsi="Times New Roman"/>
                <w:bCs/>
                <w:sz w:val="20"/>
                <w:szCs w:val="20"/>
              </w:rPr>
              <w:t xml:space="preserve">Behl C, Ziegler C. Cell Aging. Molecular Mechanisms and Implications for Disease. Springer 2014. </w:t>
            </w:r>
          </w:p>
          <w:p w:rsidR="0066547A" w:rsidRPr="0066547A" w:rsidRDefault="0066547A" w:rsidP="00DE0EA0">
            <w:pPr>
              <w:tabs>
                <w:tab w:val="left" w:pos="567"/>
              </w:tabs>
              <w:spacing w:after="60"/>
              <w:rPr>
                <w:rFonts w:ascii="Times New Roman" w:hAnsi="Times New Roman"/>
                <w:bCs/>
                <w:sz w:val="20"/>
                <w:szCs w:val="20"/>
              </w:rPr>
            </w:pPr>
            <w:r>
              <w:rPr>
                <w:rFonts w:ascii="Times New Roman" w:hAnsi="Times New Roman"/>
                <w:bCs/>
                <w:sz w:val="20"/>
                <w:szCs w:val="20"/>
              </w:rPr>
              <w:t>Rudolph KL (Ulm)(Ed.) Molecular Mechanisms of Adult Stem Cell Aging. Karger 2010.</w:t>
            </w:r>
          </w:p>
          <w:p w:rsidR="00DD7A0B" w:rsidRPr="00092214" w:rsidRDefault="00DD7A0B" w:rsidP="00DE0EA0">
            <w:pPr>
              <w:tabs>
                <w:tab w:val="left" w:pos="567"/>
              </w:tabs>
              <w:spacing w:after="60"/>
              <w:rPr>
                <w:rFonts w:ascii="Times New Roman" w:hAnsi="Times New Roman"/>
                <w:sz w:val="20"/>
                <w:szCs w:val="20"/>
                <w:lang w:val="sr-Cyrl-CS"/>
              </w:rPr>
            </w:pPr>
          </w:p>
        </w:tc>
      </w:tr>
      <w:tr w:rsidR="00DD7A0B" w:rsidRPr="00092214" w:rsidTr="00DE0EA0">
        <w:trPr>
          <w:trHeight w:val="227"/>
          <w:jc w:val="center"/>
        </w:trPr>
        <w:tc>
          <w:tcPr>
            <w:tcW w:w="3146" w:type="dxa"/>
            <w:vAlign w:val="center"/>
          </w:tcPr>
          <w:p w:rsidR="00DD7A0B" w:rsidRPr="00F41EB7" w:rsidRDefault="00F41EB7" w:rsidP="00DE0EA0">
            <w:pPr>
              <w:tabs>
                <w:tab w:val="left" w:pos="567"/>
              </w:tabs>
              <w:spacing w:after="60"/>
              <w:rPr>
                <w:rFonts w:ascii="Times New Roman" w:hAnsi="Times New Roman"/>
                <w:b/>
                <w:bCs/>
                <w:sz w:val="20"/>
                <w:szCs w:val="20"/>
              </w:rPr>
            </w:pPr>
            <w:r>
              <w:rPr>
                <w:rFonts w:ascii="Times New Roman" w:hAnsi="Times New Roman"/>
                <w:b/>
                <w:bCs/>
                <w:sz w:val="20"/>
                <w:szCs w:val="20"/>
              </w:rPr>
              <w:t>The number of classes</w:t>
            </w:r>
          </w:p>
        </w:tc>
        <w:tc>
          <w:tcPr>
            <w:tcW w:w="3135" w:type="dxa"/>
            <w:gridSpan w:val="2"/>
            <w:vAlign w:val="center"/>
          </w:tcPr>
          <w:p w:rsidR="00DD7A0B" w:rsidRPr="00092214" w:rsidRDefault="00F41EB7" w:rsidP="00DE0EA0">
            <w:pPr>
              <w:tabs>
                <w:tab w:val="left" w:pos="567"/>
              </w:tabs>
              <w:spacing w:after="60"/>
              <w:rPr>
                <w:rFonts w:ascii="Times New Roman" w:hAnsi="Times New Roman"/>
                <w:b/>
                <w:bCs/>
                <w:sz w:val="20"/>
                <w:szCs w:val="20"/>
                <w:lang w:val="sr-Cyrl-CS"/>
              </w:rPr>
            </w:pPr>
            <w:r>
              <w:rPr>
                <w:rFonts w:ascii="Times New Roman" w:hAnsi="Times New Roman"/>
                <w:b/>
                <w:sz w:val="20"/>
                <w:szCs w:val="20"/>
              </w:rPr>
              <w:t>Theoretical classes</w:t>
            </w:r>
            <w:r w:rsidR="00DD7A0B" w:rsidRPr="00092214">
              <w:rPr>
                <w:rFonts w:ascii="Times New Roman" w:hAnsi="Times New Roman"/>
                <w:b/>
                <w:sz w:val="20"/>
                <w:szCs w:val="20"/>
                <w:lang w:val="sr-Cyrl-CS"/>
              </w:rPr>
              <w:t>:</w:t>
            </w:r>
          </w:p>
        </w:tc>
        <w:tc>
          <w:tcPr>
            <w:tcW w:w="3292" w:type="dxa"/>
            <w:gridSpan w:val="2"/>
            <w:vAlign w:val="center"/>
          </w:tcPr>
          <w:p w:rsidR="00DD7A0B" w:rsidRPr="00092214" w:rsidRDefault="00F41EB7" w:rsidP="00DE0EA0">
            <w:pPr>
              <w:tabs>
                <w:tab w:val="left" w:pos="567"/>
              </w:tabs>
              <w:spacing w:after="60"/>
              <w:rPr>
                <w:rFonts w:ascii="Times New Roman" w:hAnsi="Times New Roman"/>
                <w:b/>
                <w:bCs/>
                <w:sz w:val="20"/>
                <w:szCs w:val="20"/>
                <w:lang w:val="sr-Cyrl-CS"/>
              </w:rPr>
            </w:pPr>
            <w:r>
              <w:rPr>
                <w:rFonts w:ascii="Times New Roman" w:hAnsi="Times New Roman"/>
                <w:b/>
                <w:sz w:val="20"/>
                <w:szCs w:val="20"/>
              </w:rPr>
              <w:t>Practical classes</w:t>
            </w:r>
            <w:r w:rsidR="00DD7A0B" w:rsidRPr="00092214">
              <w:rPr>
                <w:rFonts w:ascii="Times New Roman" w:hAnsi="Times New Roman"/>
                <w:b/>
                <w:sz w:val="20"/>
                <w:szCs w:val="20"/>
                <w:lang w:val="sr-Cyrl-CS"/>
              </w:rPr>
              <w:t>:</w:t>
            </w:r>
          </w:p>
        </w:tc>
      </w:tr>
      <w:tr w:rsidR="00DD7A0B" w:rsidRPr="00092214" w:rsidTr="00DE0EA0">
        <w:trPr>
          <w:trHeight w:val="227"/>
          <w:jc w:val="center"/>
        </w:trPr>
        <w:tc>
          <w:tcPr>
            <w:tcW w:w="9573" w:type="dxa"/>
            <w:gridSpan w:val="5"/>
            <w:vAlign w:val="center"/>
          </w:tcPr>
          <w:p w:rsidR="00DD7A0B" w:rsidRPr="00F86AF2" w:rsidRDefault="00F86AF2" w:rsidP="00DE0EA0">
            <w:pPr>
              <w:tabs>
                <w:tab w:val="left" w:pos="567"/>
              </w:tabs>
              <w:spacing w:after="60"/>
              <w:rPr>
                <w:rFonts w:ascii="Times New Roman" w:hAnsi="Times New Roman"/>
                <w:b/>
                <w:bCs/>
                <w:sz w:val="20"/>
                <w:szCs w:val="20"/>
              </w:rPr>
            </w:pPr>
            <w:r>
              <w:rPr>
                <w:rFonts w:ascii="Times New Roman" w:hAnsi="Times New Roman"/>
                <w:b/>
                <w:bCs/>
                <w:sz w:val="20"/>
                <w:szCs w:val="20"/>
              </w:rPr>
              <w:t>Teaching methods</w:t>
            </w:r>
          </w:p>
          <w:p w:rsidR="00DD7A0B" w:rsidRPr="00092214" w:rsidRDefault="00F41EB7" w:rsidP="00F86AF2">
            <w:pPr>
              <w:tabs>
                <w:tab w:val="left" w:pos="567"/>
              </w:tabs>
              <w:spacing w:after="60"/>
              <w:rPr>
                <w:rFonts w:ascii="Times New Roman" w:hAnsi="Times New Roman"/>
                <w:sz w:val="20"/>
                <w:szCs w:val="20"/>
                <w:lang w:val="sr-Cyrl-CS"/>
              </w:rPr>
            </w:pPr>
            <w:r>
              <w:rPr>
                <w:rFonts w:ascii="Times New Roman" w:hAnsi="Times New Roman"/>
                <w:sz w:val="20"/>
                <w:szCs w:val="20"/>
              </w:rPr>
              <w:t xml:space="preserve">Lectures, </w:t>
            </w:r>
            <w:r w:rsidR="00C909D5">
              <w:rPr>
                <w:rFonts w:ascii="Times New Roman" w:hAnsi="Times New Roman"/>
                <w:sz w:val="20"/>
                <w:szCs w:val="20"/>
              </w:rPr>
              <w:t xml:space="preserve">labs, </w:t>
            </w:r>
            <w:r>
              <w:rPr>
                <w:rFonts w:ascii="Times New Roman" w:hAnsi="Times New Roman"/>
                <w:sz w:val="20"/>
                <w:szCs w:val="20"/>
              </w:rPr>
              <w:t>seminars, discussions, problem solving, presentations of individual students' work</w:t>
            </w:r>
            <w:r w:rsidR="00F86AF2">
              <w:rPr>
                <w:rFonts w:ascii="Times New Roman" w:hAnsi="Times New Roman"/>
                <w:sz w:val="20"/>
                <w:szCs w:val="20"/>
              </w:rPr>
              <w:t xml:space="preserve"> on practical issues using literature and prepared materials and scientific articles. Students will be assigned homework for solving practical problems and topics for discussions, seminar papers, and class activities. The last activi</w:t>
            </w:r>
            <w:r w:rsidR="00C909D5">
              <w:rPr>
                <w:rFonts w:ascii="Times New Roman" w:hAnsi="Times New Roman"/>
                <w:sz w:val="20"/>
                <w:szCs w:val="20"/>
              </w:rPr>
              <w:t>t</w:t>
            </w:r>
            <w:r w:rsidR="00F86AF2">
              <w:rPr>
                <w:rFonts w:ascii="Times New Roman" w:hAnsi="Times New Roman"/>
                <w:sz w:val="20"/>
                <w:szCs w:val="20"/>
              </w:rPr>
              <w:t>y will be the final exam.</w:t>
            </w:r>
          </w:p>
        </w:tc>
      </w:tr>
      <w:tr w:rsidR="00DD7A0B" w:rsidRPr="00092214" w:rsidTr="00DE0EA0">
        <w:trPr>
          <w:trHeight w:val="227"/>
          <w:jc w:val="center"/>
        </w:trPr>
        <w:tc>
          <w:tcPr>
            <w:tcW w:w="9573" w:type="dxa"/>
            <w:gridSpan w:val="5"/>
            <w:vAlign w:val="center"/>
          </w:tcPr>
          <w:p w:rsidR="00DD7A0B" w:rsidRPr="00092214" w:rsidRDefault="00FA3A9C" w:rsidP="00DE0EA0">
            <w:pPr>
              <w:tabs>
                <w:tab w:val="left" w:pos="567"/>
              </w:tabs>
              <w:spacing w:after="60"/>
              <w:rPr>
                <w:rFonts w:ascii="Times New Roman" w:hAnsi="Times New Roman"/>
                <w:b/>
                <w:bCs/>
                <w:sz w:val="20"/>
                <w:szCs w:val="20"/>
                <w:lang w:val="sr-Cyrl-CS"/>
              </w:rPr>
            </w:pPr>
            <w:r>
              <w:rPr>
                <w:rFonts w:ascii="Times New Roman" w:hAnsi="Times New Roman"/>
                <w:b/>
                <w:bCs/>
                <w:sz w:val="20"/>
                <w:szCs w:val="20"/>
              </w:rPr>
              <w:lastRenderedPageBreak/>
              <w:t>Grading</w:t>
            </w:r>
            <w:r>
              <w:rPr>
                <w:rFonts w:ascii="Times New Roman" w:hAnsi="Times New Roman"/>
                <w:b/>
                <w:bCs/>
                <w:sz w:val="20"/>
                <w:szCs w:val="20"/>
                <w:lang w:val="sr-Cyrl-CS"/>
              </w:rPr>
              <w:t xml:space="preserve"> (</w:t>
            </w:r>
            <w:r>
              <w:rPr>
                <w:rFonts w:ascii="Times New Roman" w:hAnsi="Times New Roman"/>
                <w:b/>
                <w:bCs/>
                <w:sz w:val="20"/>
                <w:szCs w:val="20"/>
              </w:rPr>
              <w:t>maximum</w:t>
            </w:r>
            <w:r w:rsidR="00DD7A0B" w:rsidRPr="00092214">
              <w:rPr>
                <w:rFonts w:ascii="Times New Roman" w:hAnsi="Times New Roman"/>
                <w:b/>
                <w:bCs/>
                <w:sz w:val="20"/>
                <w:szCs w:val="20"/>
                <w:lang w:val="sr-Cyrl-CS"/>
              </w:rPr>
              <w:t xml:space="preserve"> 100</w:t>
            </w:r>
            <w:r>
              <w:rPr>
                <w:rFonts w:ascii="Times New Roman" w:hAnsi="Times New Roman"/>
                <w:b/>
                <w:bCs/>
                <w:sz w:val="20"/>
                <w:szCs w:val="20"/>
              </w:rPr>
              <w:t xml:space="preserve"> points</w:t>
            </w:r>
            <w:r w:rsidR="00DD7A0B" w:rsidRPr="00092214">
              <w:rPr>
                <w:rFonts w:ascii="Times New Roman" w:hAnsi="Times New Roman"/>
                <w:b/>
                <w:bCs/>
                <w:sz w:val="20"/>
                <w:szCs w:val="20"/>
                <w:lang w:val="sr-Cyrl-CS"/>
              </w:rPr>
              <w:t>)</w:t>
            </w:r>
          </w:p>
        </w:tc>
      </w:tr>
      <w:tr w:rsidR="00DD7A0B" w:rsidRPr="00092214" w:rsidTr="00DE0EA0">
        <w:trPr>
          <w:trHeight w:val="227"/>
          <w:jc w:val="center"/>
        </w:trPr>
        <w:tc>
          <w:tcPr>
            <w:tcW w:w="3146" w:type="dxa"/>
            <w:vAlign w:val="center"/>
          </w:tcPr>
          <w:p w:rsidR="00DD7A0B" w:rsidRPr="00FA3A9C" w:rsidRDefault="00FA3A9C" w:rsidP="00DE0EA0">
            <w:pPr>
              <w:tabs>
                <w:tab w:val="left" w:pos="567"/>
              </w:tabs>
              <w:spacing w:after="60"/>
              <w:rPr>
                <w:rFonts w:ascii="Times New Roman" w:hAnsi="Times New Roman"/>
                <w:b/>
                <w:iCs/>
                <w:sz w:val="20"/>
                <w:szCs w:val="20"/>
              </w:rPr>
            </w:pPr>
            <w:r>
              <w:rPr>
                <w:rFonts w:ascii="Times New Roman" w:hAnsi="Times New Roman"/>
                <w:b/>
                <w:iCs/>
                <w:sz w:val="20"/>
                <w:szCs w:val="20"/>
              </w:rPr>
              <w:t>Pre-exam activities</w:t>
            </w:r>
          </w:p>
        </w:tc>
        <w:tc>
          <w:tcPr>
            <w:tcW w:w="1960" w:type="dxa"/>
            <w:vAlign w:val="center"/>
          </w:tcPr>
          <w:p w:rsidR="00DD7A0B" w:rsidRPr="00FA3A9C" w:rsidRDefault="00FA3A9C" w:rsidP="00DE0EA0">
            <w:pPr>
              <w:tabs>
                <w:tab w:val="left" w:pos="567"/>
              </w:tabs>
              <w:spacing w:after="60"/>
              <w:rPr>
                <w:rFonts w:ascii="Times New Roman" w:hAnsi="Times New Roman"/>
                <w:sz w:val="20"/>
                <w:szCs w:val="20"/>
              </w:rPr>
            </w:pPr>
            <w:r>
              <w:rPr>
                <w:rFonts w:ascii="Times New Roman" w:hAnsi="Times New Roman"/>
                <w:sz w:val="20"/>
                <w:szCs w:val="20"/>
              </w:rPr>
              <w:t>points</w:t>
            </w:r>
          </w:p>
          <w:p w:rsidR="00DD7A0B" w:rsidRPr="00092214" w:rsidRDefault="00DD7A0B" w:rsidP="00DE0EA0">
            <w:pPr>
              <w:tabs>
                <w:tab w:val="left" w:pos="567"/>
              </w:tabs>
              <w:spacing w:after="60"/>
              <w:rPr>
                <w:rFonts w:ascii="Times New Roman" w:hAnsi="Times New Roman"/>
                <w:b/>
                <w:bCs/>
                <w:sz w:val="20"/>
                <w:szCs w:val="20"/>
                <w:lang w:val="sr-Cyrl-CS"/>
              </w:rPr>
            </w:pPr>
          </w:p>
        </w:tc>
        <w:tc>
          <w:tcPr>
            <w:tcW w:w="3223" w:type="dxa"/>
            <w:gridSpan w:val="2"/>
            <w:shd w:val="clear" w:color="auto" w:fill="auto"/>
            <w:vAlign w:val="center"/>
          </w:tcPr>
          <w:p w:rsidR="00DD7A0B" w:rsidRPr="00FA3A9C" w:rsidRDefault="00FA3A9C" w:rsidP="00DE0EA0">
            <w:pPr>
              <w:tabs>
                <w:tab w:val="left" w:pos="567"/>
              </w:tabs>
              <w:spacing w:after="60"/>
              <w:rPr>
                <w:rFonts w:ascii="Times New Roman" w:hAnsi="Times New Roman"/>
                <w:b/>
                <w:bCs/>
                <w:sz w:val="20"/>
                <w:szCs w:val="20"/>
              </w:rPr>
            </w:pPr>
            <w:r>
              <w:rPr>
                <w:rFonts w:ascii="Times New Roman" w:hAnsi="Times New Roman"/>
                <w:b/>
                <w:iCs/>
                <w:sz w:val="20"/>
                <w:szCs w:val="20"/>
              </w:rPr>
              <w:t>Final exam</w:t>
            </w:r>
          </w:p>
        </w:tc>
        <w:tc>
          <w:tcPr>
            <w:tcW w:w="1244" w:type="dxa"/>
            <w:shd w:val="clear" w:color="auto" w:fill="auto"/>
            <w:vAlign w:val="center"/>
          </w:tcPr>
          <w:p w:rsidR="00DD7A0B" w:rsidRPr="00FA3A9C" w:rsidRDefault="00FA3A9C" w:rsidP="00DE0EA0">
            <w:pPr>
              <w:tabs>
                <w:tab w:val="left" w:pos="567"/>
              </w:tabs>
              <w:spacing w:after="60"/>
              <w:rPr>
                <w:rFonts w:ascii="Times New Roman" w:hAnsi="Times New Roman"/>
                <w:b/>
                <w:bCs/>
                <w:sz w:val="20"/>
                <w:szCs w:val="20"/>
              </w:rPr>
            </w:pPr>
            <w:r>
              <w:rPr>
                <w:rFonts w:ascii="Times New Roman" w:hAnsi="Times New Roman"/>
                <w:sz w:val="20"/>
                <w:szCs w:val="20"/>
              </w:rPr>
              <w:t>points</w:t>
            </w:r>
          </w:p>
        </w:tc>
      </w:tr>
      <w:tr w:rsidR="00DD7A0B" w:rsidRPr="00092214" w:rsidTr="00DE0EA0">
        <w:trPr>
          <w:trHeight w:val="227"/>
          <w:jc w:val="center"/>
        </w:trPr>
        <w:tc>
          <w:tcPr>
            <w:tcW w:w="3146" w:type="dxa"/>
            <w:vAlign w:val="center"/>
          </w:tcPr>
          <w:p w:rsidR="00DD7A0B" w:rsidRPr="00FA3A9C" w:rsidRDefault="00FA3A9C" w:rsidP="00DE0EA0">
            <w:pPr>
              <w:tabs>
                <w:tab w:val="left" w:pos="567"/>
              </w:tabs>
              <w:spacing w:after="60"/>
              <w:rPr>
                <w:rFonts w:ascii="Times New Roman" w:hAnsi="Times New Roman"/>
                <w:i/>
                <w:iCs/>
                <w:sz w:val="20"/>
                <w:szCs w:val="20"/>
              </w:rPr>
            </w:pPr>
            <w:r>
              <w:rPr>
                <w:rFonts w:ascii="Times New Roman" w:hAnsi="Times New Roman"/>
                <w:sz w:val="20"/>
                <w:szCs w:val="20"/>
              </w:rPr>
              <w:t xml:space="preserve">activities during the lectures </w:t>
            </w:r>
          </w:p>
        </w:tc>
        <w:tc>
          <w:tcPr>
            <w:tcW w:w="1960" w:type="dxa"/>
            <w:vAlign w:val="center"/>
          </w:tcPr>
          <w:p w:rsidR="00DD7A0B" w:rsidRPr="00092214" w:rsidRDefault="009E0430" w:rsidP="00DE0EA0">
            <w:pPr>
              <w:tabs>
                <w:tab w:val="left" w:pos="567"/>
              </w:tabs>
              <w:spacing w:after="60"/>
              <w:rPr>
                <w:rFonts w:ascii="Times New Roman" w:hAnsi="Times New Roman"/>
                <w:b/>
                <w:bCs/>
                <w:sz w:val="20"/>
                <w:szCs w:val="20"/>
                <w:lang w:val="sr-Cyrl-CS"/>
              </w:rPr>
            </w:pPr>
            <w:r>
              <w:rPr>
                <w:rFonts w:ascii="Times New Roman" w:hAnsi="Times New Roman"/>
                <w:b/>
                <w:bCs/>
                <w:sz w:val="20"/>
                <w:szCs w:val="20"/>
                <w:lang w:val="sr-Cyrl-CS"/>
              </w:rPr>
              <w:t>4</w:t>
            </w:r>
          </w:p>
        </w:tc>
        <w:tc>
          <w:tcPr>
            <w:tcW w:w="3223" w:type="dxa"/>
            <w:gridSpan w:val="2"/>
            <w:shd w:val="clear" w:color="auto" w:fill="auto"/>
            <w:vAlign w:val="center"/>
          </w:tcPr>
          <w:p w:rsidR="00DD7A0B" w:rsidRPr="00FA3A9C" w:rsidRDefault="00FA3A9C" w:rsidP="00DE0EA0">
            <w:pPr>
              <w:tabs>
                <w:tab w:val="left" w:pos="567"/>
              </w:tabs>
              <w:spacing w:after="60"/>
              <w:rPr>
                <w:rFonts w:ascii="Times New Roman" w:hAnsi="Times New Roman"/>
                <w:i/>
                <w:iCs/>
                <w:sz w:val="20"/>
                <w:szCs w:val="20"/>
              </w:rPr>
            </w:pPr>
            <w:r>
              <w:rPr>
                <w:rFonts w:ascii="Times New Roman" w:hAnsi="Times New Roman"/>
                <w:sz w:val="20"/>
                <w:szCs w:val="20"/>
              </w:rPr>
              <w:t>test</w:t>
            </w:r>
          </w:p>
        </w:tc>
        <w:tc>
          <w:tcPr>
            <w:tcW w:w="1244" w:type="dxa"/>
            <w:shd w:val="clear" w:color="auto" w:fill="auto"/>
            <w:vAlign w:val="center"/>
          </w:tcPr>
          <w:p w:rsidR="00DD7A0B" w:rsidRPr="009E0430" w:rsidRDefault="009E0430" w:rsidP="00DE0EA0">
            <w:pPr>
              <w:tabs>
                <w:tab w:val="left" w:pos="567"/>
              </w:tabs>
              <w:spacing w:after="60"/>
              <w:rPr>
                <w:rFonts w:ascii="Times New Roman" w:hAnsi="Times New Roman"/>
                <w:iCs/>
                <w:sz w:val="20"/>
                <w:szCs w:val="20"/>
                <w:lang w:val="sr-Cyrl-CS"/>
              </w:rPr>
            </w:pPr>
            <w:r>
              <w:rPr>
                <w:rFonts w:ascii="Times New Roman" w:hAnsi="Times New Roman"/>
                <w:iCs/>
                <w:sz w:val="20"/>
                <w:szCs w:val="20"/>
                <w:lang w:val="sr-Cyrl-CS"/>
              </w:rPr>
              <w:t>40</w:t>
            </w:r>
          </w:p>
        </w:tc>
      </w:tr>
      <w:tr w:rsidR="00DD7A0B" w:rsidRPr="00092214" w:rsidTr="00DE0EA0">
        <w:trPr>
          <w:trHeight w:val="227"/>
          <w:jc w:val="center"/>
        </w:trPr>
        <w:tc>
          <w:tcPr>
            <w:tcW w:w="3146" w:type="dxa"/>
            <w:vAlign w:val="center"/>
          </w:tcPr>
          <w:p w:rsidR="00DD7A0B" w:rsidRPr="00FA3A9C" w:rsidRDefault="00FA3A9C" w:rsidP="00DE0EA0">
            <w:pPr>
              <w:tabs>
                <w:tab w:val="left" w:pos="567"/>
              </w:tabs>
              <w:spacing w:after="60"/>
              <w:rPr>
                <w:rFonts w:ascii="Times New Roman" w:hAnsi="Times New Roman"/>
                <w:i/>
                <w:iCs/>
                <w:sz w:val="20"/>
                <w:szCs w:val="20"/>
              </w:rPr>
            </w:pPr>
            <w:r>
              <w:rPr>
                <w:rFonts w:ascii="Times New Roman" w:hAnsi="Times New Roman"/>
                <w:sz w:val="20"/>
                <w:szCs w:val="20"/>
              </w:rPr>
              <w:t>practical classes</w:t>
            </w:r>
          </w:p>
        </w:tc>
        <w:tc>
          <w:tcPr>
            <w:tcW w:w="1960" w:type="dxa"/>
            <w:vAlign w:val="center"/>
          </w:tcPr>
          <w:p w:rsidR="00DD7A0B" w:rsidRPr="00092214" w:rsidRDefault="009E0430" w:rsidP="00DE0EA0">
            <w:pPr>
              <w:tabs>
                <w:tab w:val="left" w:pos="567"/>
              </w:tabs>
              <w:spacing w:after="60"/>
              <w:rPr>
                <w:rFonts w:ascii="Times New Roman" w:hAnsi="Times New Roman"/>
                <w:b/>
                <w:bCs/>
                <w:sz w:val="20"/>
                <w:szCs w:val="20"/>
                <w:lang w:val="sr-Cyrl-CS"/>
              </w:rPr>
            </w:pPr>
            <w:r>
              <w:rPr>
                <w:rFonts w:ascii="Times New Roman" w:hAnsi="Times New Roman"/>
                <w:b/>
                <w:bCs/>
                <w:sz w:val="20"/>
                <w:szCs w:val="20"/>
                <w:lang w:val="sr-Cyrl-CS"/>
              </w:rPr>
              <w:t>6</w:t>
            </w:r>
          </w:p>
        </w:tc>
        <w:tc>
          <w:tcPr>
            <w:tcW w:w="3223" w:type="dxa"/>
            <w:gridSpan w:val="2"/>
            <w:shd w:val="clear" w:color="auto" w:fill="auto"/>
            <w:vAlign w:val="center"/>
          </w:tcPr>
          <w:p w:rsidR="00DD7A0B" w:rsidRPr="00FA3A9C" w:rsidRDefault="00C909D5" w:rsidP="00DE0EA0">
            <w:pPr>
              <w:tabs>
                <w:tab w:val="left" w:pos="567"/>
              </w:tabs>
              <w:spacing w:after="60"/>
              <w:rPr>
                <w:rFonts w:ascii="Times New Roman" w:hAnsi="Times New Roman"/>
                <w:i/>
                <w:iCs/>
                <w:sz w:val="20"/>
                <w:szCs w:val="20"/>
              </w:rPr>
            </w:pPr>
            <w:r>
              <w:rPr>
                <w:rFonts w:ascii="Times New Roman" w:hAnsi="Times New Roman"/>
                <w:sz w:val="20"/>
                <w:szCs w:val="20"/>
              </w:rPr>
              <w:t>s</w:t>
            </w:r>
            <w:r w:rsidR="00FA3A9C">
              <w:rPr>
                <w:rFonts w:ascii="Times New Roman" w:hAnsi="Times New Roman"/>
                <w:sz w:val="20"/>
                <w:szCs w:val="20"/>
              </w:rPr>
              <w:t>eminar work and presentation</w:t>
            </w:r>
          </w:p>
        </w:tc>
        <w:tc>
          <w:tcPr>
            <w:tcW w:w="1244" w:type="dxa"/>
            <w:shd w:val="clear" w:color="auto" w:fill="auto"/>
            <w:vAlign w:val="center"/>
          </w:tcPr>
          <w:p w:rsidR="00DD7A0B" w:rsidRPr="009E0430" w:rsidRDefault="009E0430" w:rsidP="00DE0EA0">
            <w:pPr>
              <w:tabs>
                <w:tab w:val="left" w:pos="567"/>
              </w:tabs>
              <w:spacing w:after="60"/>
              <w:rPr>
                <w:rFonts w:ascii="Times New Roman" w:hAnsi="Times New Roman"/>
                <w:iCs/>
                <w:sz w:val="20"/>
                <w:szCs w:val="20"/>
                <w:lang w:val="sr-Cyrl-CS"/>
              </w:rPr>
            </w:pPr>
            <w:r>
              <w:rPr>
                <w:rFonts w:ascii="Times New Roman" w:hAnsi="Times New Roman"/>
                <w:iCs/>
                <w:sz w:val="20"/>
                <w:szCs w:val="20"/>
                <w:lang w:val="sr-Cyrl-CS"/>
              </w:rPr>
              <w:t>30</w:t>
            </w:r>
          </w:p>
        </w:tc>
      </w:tr>
      <w:tr w:rsidR="00DD7A0B" w:rsidRPr="00092214" w:rsidTr="00DE0EA0">
        <w:trPr>
          <w:trHeight w:val="227"/>
          <w:jc w:val="center"/>
        </w:trPr>
        <w:tc>
          <w:tcPr>
            <w:tcW w:w="3146" w:type="dxa"/>
            <w:vAlign w:val="center"/>
          </w:tcPr>
          <w:p w:rsidR="00DD7A0B" w:rsidRPr="00FA3A9C" w:rsidRDefault="00FA3A9C" w:rsidP="00DE0EA0">
            <w:pPr>
              <w:tabs>
                <w:tab w:val="left" w:pos="567"/>
              </w:tabs>
              <w:spacing w:after="60"/>
              <w:rPr>
                <w:rFonts w:ascii="Times New Roman" w:hAnsi="Times New Roman"/>
                <w:i/>
                <w:iCs/>
                <w:sz w:val="20"/>
                <w:szCs w:val="20"/>
              </w:rPr>
            </w:pPr>
            <w:r>
              <w:rPr>
                <w:rFonts w:ascii="Times New Roman" w:hAnsi="Times New Roman"/>
                <w:sz w:val="20"/>
                <w:szCs w:val="20"/>
              </w:rPr>
              <w:t>colloquia</w:t>
            </w:r>
          </w:p>
        </w:tc>
        <w:tc>
          <w:tcPr>
            <w:tcW w:w="1960" w:type="dxa"/>
            <w:vAlign w:val="center"/>
          </w:tcPr>
          <w:p w:rsidR="00DD7A0B" w:rsidRPr="00092214" w:rsidRDefault="009E0430" w:rsidP="00DE0EA0">
            <w:pPr>
              <w:tabs>
                <w:tab w:val="left" w:pos="567"/>
              </w:tabs>
              <w:spacing w:after="60"/>
              <w:rPr>
                <w:rFonts w:ascii="Times New Roman" w:hAnsi="Times New Roman"/>
                <w:b/>
                <w:bCs/>
                <w:sz w:val="20"/>
                <w:szCs w:val="20"/>
                <w:lang w:val="sr-Cyrl-CS"/>
              </w:rPr>
            </w:pPr>
            <w:r>
              <w:rPr>
                <w:rFonts w:ascii="Times New Roman" w:hAnsi="Times New Roman"/>
                <w:b/>
                <w:bCs/>
                <w:sz w:val="20"/>
                <w:szCs w:val="20"/>
                <w:lang w:val="sr-Cyrl-CS"/>
              </w:rPr>
              <w:t>20</w:t>
            </w:r>
          </w:p>
        </w:tc>
        <w:tc>
          <w:tcPr>
            <w:tcW w:w="3223" w:type="dxa"/>
            <w:gridSpan w:val="2"/>
            <w:shd w:val="clear" w:color="auto" w:fill="auto"/>
            <w:vAlign w:val="center"/>
          </w:tcPr>
          <w:p w:rsidR="00DD7A0B" w:rsidRPr="00092214" w:rsidRDefault="00DD7A0B" w:rsidP="00DE0EA0">
            <w:pPr>
              <w:tabs>
                <w:tab w:val="left" w:pos="567"/>
              </w:tabs>
              <w:spacing w:after="60"/>
              <w:rPr>
                <w:rFonts w:ascii="Times New Roman" w:hAnsi="Times New Roman"/>
                <w:i/>
                <w:iCs/>
                <w:sz w:val="20"/>
                <w:szCs w:val="20"/>
                <w:lang w:val="sr-Cyrl-CS"/>
              </w:rPr>
            </w:pPr>
            <w:r w:rsidRPr="00092214">
              <w:rPr>
                <w:rFonts w:ascii="Times New Roman" w:hAnsi="Times New Roman"/>
                <w:i/>
                <w:iCs/>
                <w:sz w:val="20"/>
                <w:szCs w:val="20"/>
                <w:lang w:val="sr-Cyrl-CS"/>
              </w:rPr>
              <w:t>..........</w:t>
            </w:r>
          </w:p>
        </w:tc>
        <w:tc>
          <w:tcPr>
            <w:tcW w:w="1244" w:type="dxa"/>
            <w:shd w:val="clear" w:color="auto" w:fill="auto"/>
            <w:vAlign w:val="center"/>
          </w:tcPr>
          <w:p w:rsidR="00DD7A0B" w:rsidRPr="00092214" w:rsidRDefault="00DD7A0B" w:rsidP="00DE0EA0">
            <w:pPr>
              <w:tabs>
                <w:tab w:val="left" w:pos="567"/>
              </w:tabs>
              <w:spacing w:after="60"/>
              <w:rPr>
                <w:rFonts w:ascii="Times New Roman" w:hAnsi="Times New Roman"/>
                <w:i/>
                <w:iCs/>
                <w:sz w:val="20"/>
                <w:szCs w:val="20"/>
                <w:lang w:val="sr-Cyrl-CS"/>
              </w:rPr>
            </w:pPr>
          </w:p>
        </w:tc>
      </w:tr>
      <w:tr w:rsidR="00DD7A0B" w:rsidRPr="00092214" w:rsidTr="00DE0EA0">
        <w:trPr>
          <w:trHeight w:val="227"/>
          <w:jc w:val="center"/>
        </w:trPr>
        <w:tc>
          <w:tcPr>
            <w:tcW w:w="3146" w:type="dxa"/>
            <w:vAlign w:val="center"/>
          </w:tcPr>
          <w:p w:rsidR="00DD7A0B" w:rsidRPr="00FA3A9C" w:rsidRDefault="00FA3A9C" w:rsidP="00DE0EA0">
            <w:pPr>
              <w:tabs>
                <w:tab w:val="left" w:pos="567"/>
              </w:tabs>
              <w:spacing w:after="60"/>
              <w:rPr>
                <w:rFonts w:ascii="Times New Roman" w:hAnsi="Times New Roman"/>
                <w:sz w:val="20"/>
                <w:szCs w:val="20"/>
              </w:rPr>
            </w:pPr>
            <w:r>
              <w:rPr>
                <w:rFonts w:ascii="Times New Roman" w:hAnsi="Times New Roman"/>
                <w:sz w:val="20"/>
                <w:szCs w:val="20"/>
              </w:rPr>
              <w:t>seminars</w:t>
            </w:r>
          </w:p>
        </w:tc>
        <w:tc>
          <w:tcPr>
            <w:tcW w:w="1960" w:type="dxa"/>
            <w:vAlign w:val="center"/>
          </w:tcPr>
          <w:p w:rsidR="00DD7A0B" w:rsidRPr="00092214" w:rsidRDefault="00DD7A0B" w:rsidP="00DE0EA0">
            <w:pPr>
              <w:tabs>
                <w:tab w:val="left" w:pos="567"/>
              </w:tabs>
              <w:spacing w:after="60"/>
              <w:rPr>
                <w:rFonts w:ascii="Times New Roman" w:hAnsi="Times New Roman"/>
                <w:b/>
                <w:bCs/>
                <w:sz w:val="20"/>
                <w:szCs w:val="20"/>
                <w:lang w:val="sr-Cyrl-CS"/>
              </w:rPr>
            </w:pPr>
          </w:p>
        </w:tc>
        <w:tc>
          <w:tcPr>
            <w:tcW w:w="3223" w:type="dxa"/>
            <w:gridSpan w:val="2"/>
            <w:shd w:val="clear" w:color="auto" w:fill="auto"/>
            <w:vAlign w:val="center"/>
          </w:tcPr>
          <w:p w:rsidR="00DD7A0B" w:rsidRPr="00092214" w:rsidRDefault="00DD7A0B" w:rsidP="00DE0EA0">
            <w:pPr>
              <w:tabs>
                <w:tab w:val="left" w:pos="567"/>
              </w:tabs>
              <w:spacing w:after="60"/>
              <w:rPr>
                <w:rFonts w:ascii="Times New Roman" w:hAnsi="Times New Roman"/>
                <w:i/>
                <w:iCs/>
                <w:sz w:val="20"/>
                <w:szCs w:val="20"/>
                <w:lang w:val="sr-Cyrl-CS"/>
              </w:rPr>
            </w:pPr>
          </w:p>
        </w:tc>
        <w:tc>
          <w:tcPr>
            <w:tcW w:w="1244" w:type="dxa"/>
            <w:shd w:val="clear" w:color="auto" w:fill="auto"/>
            <w:vAlign w:val="center"/>
          </w:tcPr>
          <w:p w:rsidR="00DD7A0B" w:rsidRPr="00092214" w:rsidRDefault="00DD7A0B" w:rsidP="00DE0EA0">
            <w:pPr>
              <w:tabs>
                <w:tab w:val="left" w:pos="567"/>
              </w:tabs>
              <w:spacing w:after="60"/>
              <w:rPr>
                <w:rFonts w:ascii="Times New Roman" w:hAnsi="Times New Roman"/>
                <w:i/>
                <w:iCs/>
                <w:sz w:val="20"/>
                <w:szCs w:val="20"/>
                <w:lang w:val="sr-Cyrl-CS"/>
              </w:rPr>
            </w:pPr>
          </w:p>
        </w:tc>
      </w:tr>
    </w:tbl>
    <w:p w:rsidR="00DD7A0B" w:rsidRPr="00DD7A0B" w:rsidRDefault="00DD7A0B"/>
    <w:sectPr w:rsidR="00DD7A0B" w:rsidRPr="00DD7A0B" w:rsidSect="003875F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DD7A0B"/>
    <w:rsid w:val="000532A0"/>
    <w:rsid w:val="0011195C"/>
    <w:rsid w:val="001A23F0"/>
    <w:rsid w:val="002B1558"/>
    <w:rsid w:val="002F2CD1"/>
    <w:rsid w:val="003875F1"/>
    <w:rsid w:val="00393D82"/>
    <w:rsid w:val="003966B0"/>
    <w:rsid w:val="003D48BF"/>
    <w:rsid w:val="00455F81"/>
    <w:rsid w:val="00574478"/>
    <w:rsid w:val="0061792D"/>
    <w:rsid w:val="0066547A"/>
    <w:rsid w:val="006F40D2"/>
    <w:rsid w:val="007256A3"/>
    <w:rsid w:val="00734FD3"/>
    <w:rsid w:val="007540DA"/>
    <w:rsid w:val="00773EAF"/>
    <w:rsid w:val="008220E3"/>
    <w:rsid w:val="00834CEF"/>
    <w:rsid w:val="00873F81"/>
    <w:rsid w:val="008826BA"/>
    <w:rsid w:val="00920685"/>
    <w:rsid w:val="009E0430"/>
    <w:rsid w:val="00A20E41"/>
    <w:rsid w:val="00A8256E"/>
    <w:rsid w:val="00B56CD7"/>
    <w:rsid w:val="00B976B5"/>
    <w:rsid w:val="00C37BBD"/>
    <w:rsid w:val="00C74FFF"/>
    <w:rsid w:val="00C909D5"/>
    <w:rsid w:val="00C95D85"/>
    <w:rsid w:val="00D5097F"/>
    <w:rsid w:val="00D536D3"/>
    <w:rsid w:val="00D701DF"/>
    <w:rsid w:val="00D76BBA"/>
    <w:rsid w:val="00DD7A0B"/>
    <w:rsid w:val="00F2225B"/>
    <w:rsid w:val="00F41EB7"/>
    <w:rsid w:val="00F86AF2"/>
    <w:rsid w:val="00FA3A9C"/>
    <w:rsid w:val="00FB21D4"/>
    <w:rsid w:val="00FE2C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7A0B"/>
    <w:pPr>
      <w:spacing w:after="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FEE03-5DE0-A347-8C69-E9AC76FB9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2</Pages>
  <Words>478</Words>
  <Characters>2731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Korisnik</cp:lastModifiedBy>
  <cp:revision>9</cp:revision>
  <dcterms:created xsi:type="dcterms:W3CDTF">2021-11-20T23:53:00Z</dcterms:created>
  <dcterms:modified xsi:type="dcterms:W3CDTF">2022-01-12T09:17:00Z</dcterms:modified>
</cp:coreProperties>
</file>